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B57137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B57137">
              <w:rPr>
                <w:b/>
                <w:sz w:val="28"/>
                <w:szCs w:val="28"/>
              </w:rPr>
              <w:t>СЕРГИЕВСК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B57137">
        <w:rPr>
          <w:sz w:val="28"/>
          <w:szCs w:val="28"/>
        </w:rPr>
        <w:t xml:space="preserve">сельского </w:t>
      </w:r>
      <w:r w:rsidR="00B57137" w:rsidRPr="00CF50FD">
        <w:rPr>
          <w:sz w:val="28"/>
          <w:szCs w:val="28"/>
        </w:rPr>
        <w:t xml:space="preserve">поселения </w:t>
      </w:r>
      <w:r w:rsidR="00B57137">
        <w:rPr>
          <w:sz w:val="28"/>
          <w:szCs w:val="28"/>
        </w:rPr>
        <w:t>Сергиевск</w:t>
      </w:r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FE5225">
        <w:rPr>
          <w:sz w:val="28"/>
          <w:szCs w:val="28"/>
        </w:rPr>
        <w:t>30.03</w:t>
      </w:r>
      <w:r w:rsidRPr="00CF50FD">
        <w:rPr>
          <w:sz w:val="28"/>
          <w:szCs w:val="28"/>
        </w:rPr>
        <w:t xml:space="preserve">.2016 года № </w:t>
      </w:r>
      <w:r w:rsidR="00FE5225">
        <w:rPr>
          <w:sz w:val="28"/>
          <w:szCs w:val="28"/>
        </w:rPr>
        <w:t>15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_____ 2016 года №____, от </w:t>
      </w:r>
      <w:r w:rsidR="00FE5225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 xml:space="preserve"> 2017 года №</w:t>
      </w:r>
      <w:r w:rsidR="00FE5225">
        <w:rPr>
          <w:rStyle w:val="FontStyle52"/>
          <w:b w:val="0"/>
          <w:sz w:val="28"/>
          <w:szCs w:val="28"/>
        </w:rPr>
        <w:t xml:space="preserve"> 54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FE5225">
        <w:rPr>
          <w:rStyle w:val="FontStyle52"/>
          <w:b w:val="0"/>
          <w:sz w:val="28"/>
          <w:szCs w:val="28"/>
        </w:rPr>
        <w:t>12.04.</w:t>
      </w:r>
      <w:r w:rsidRPr="00CF50FD">
        <w:rPr>
          <w:rStyle w:val="FontStyle52"/>
          <w:b w:val="0"/>
          <w:sz w:val="28"/>
          <w:szCs w:val="28"/>
        </w:rPr>
        <w:t xml:space="preserve"> 2019 года №</w:t>
      </w:r>
      <w:r w:rsidR="00FE5225">
        <w:rPr>
          <w:rStyle w:val="FontStyle52"/>
          <w:b w:val="0"/>
          <w:sz w:val="28"/>
          <w:szCs w:val="28"/>
        </w:rPr>
        <w:t>18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FE5225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года №</w:t>
      </w:r>
      <w:r w:rsidR="00FE5225">
        <w:rPr>
          <w:rStyle w:val="FontStyle52"/>
          <w:b w:val="0"/>
          <w:sz w:val="28"/>
          <w:szCs w:val="28"/>
        </w:rPr>
        <w:t>67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</w:t>
      </w:r>
      <w:r w:rsidR="00B57137">
        <w:rPr>
          <w:rFonts w:ascii="Times New Roman" w:hAnsi="Times New Roman"/>
          <w:sz w:val="28"/>
          <w:szCs w:val="28"/>
        </w:rPr>
        <w:t xml:space="preserve">                           </w:t>
      </w:r>
      <w:r w:rsidRPr="00CF50F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B57137">
        <w:rPr>
          <w:rFonts w:ascii="Times New Roman" w:hAnsi="Times New Roman"/>
          <w:sz w:val="28"/>
          <w:szCs w:val="28"/>
        </w:rPr>
        <w:t>М.М.Арчибасов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FE5225" w:rsidRDefault="00FE5225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FE5225" w:rsidRDefault="00FE5225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B5713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Сергиевск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5225" w:rsidRDefault="00FE5225" w:rsidP="00CF50FD">
      <w:pPr>
        <w:pStyle w:val="24"/>
        <w:spacing w:after="0"/>
        <w:ind w:right="282" w:firstLine="709"/>
        <w:outlineLvl w:val="9"/>
      </w:pPr>
      <w:bookmarkStart w:id="4" w:name="_Toc124243785"/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r w:rsidRPr="00CF50FD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B57137">
        <w:rPr>
          <w:sz w:val="28"/>
          <w:szCs w:val="28"/>
        </w:rPr>
        <w:t xml:space="preserve">сельского </w:t>
      </w:r>
      <w:r w:rsidR="00B57137" w:rsidRPr="00CF50FD">
        <w:rPr>
          <w:sz w:val="28"/>
          <w:szCs w:val="28"/>
        </w:rPr>
        <w:t xml:space="preserve">поселения </w:t>
      </w:r>
      <w:r w:rsidR="00B57137">
        <w:rPr>
          <w:sz w:val="28"/>
          <w:szCs w:val="28"/>
        </w:rPr>
        <w:t>Сергиевск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E5225" w:rsidRDefault="00FE5225" w:rsidP="00E03949">
      <w:pPr>
        <w:pStyle w:val="24"/>
        <w:spacing w:after="0"/>
        <w:ind w:firstLine="709"/>
        <w:outlineLvl w:val="9"/>
      </w:pPr>
      <w:bookmarkStart w:id="12" w:name="_Toc124243793"/>
    </w:p>
    <w:p w:rsidR="00444F9C" w:rsidRPr="00CF50FD" w:rsidRDefault="008B66F2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B57137">
        <w:rPr>
          <w:sz w:val="28"/>
          <w:szCs w:val="28"/>
        </w:rPr>
        <w:t xml:space="preserve">сельского </w:t>
      </w:r>
      <w:r w:rsidR="00B57137" w:rsidRPr="00CF50FD">
        <w:rPr>
          <w:sz w:val="28"/>
          <w:szCs w:val="28"/>
        </w:rPr>
        <w:t xml:space="preserve">поселения </w:t>
      </w:r>
      <w:r w:rsidR="00B57137">
        <w:rPr>
          <w:sz w:val="28"/>
          <w:szCs w:val="28"/>
        </w:rPr>
        <w:t>Сергиевск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CF50FD">
        <w:rPr>
          <w:color w:val="auto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</w:t>
      </w:r>
      <w:r w:rsidR="004130E9" w:rsidRPr="00CF50FD">
        <w:rPr>
          <w:b w:val="0"/>
        </w:rPr>
        <w:lastRenderedPageBreak/>
        <w:t>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</w:t>
      </w:r>
      <w:r w:rsidRPr="00CF50FD">
        <w:rPr>
          <w:rStyle w:val="16"/>
          <w:sz w:val="28"/>
          <w:szCs w:val="28"/>
        </w:rPr>
        <w:lastRenderedPageBreak/>
        <w:t xml:space="preserve">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lastRenderedPageBreak/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FE5225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 w:rsidR="00BE503A" w:rsidRPr="00CF50FD">
        <w:rPr>
          <w:rFonts w:ascii="Times New Roman" w:hAnsi="Times New Roman"/>
          <w:sz w:val="28"/>
          <w:szCs w:val="28"/>
        </w:rPr>
        <w:t>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="00BE503A"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="00BE503A"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lastRenderedPageBreak/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lastRenderedPageBreak/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</w:t>
      </w:r>
      <w:r w:rsidRPr="00CF50FD">
        <w:rPr>
          <w:rStyle w:val="16"/>
          <w:rFonts w:eastAsia="Microsoft Sans Serif"/>
          <w:sz w:val="28"/>
          <w:szCs w:val="28"/>
        </w:rPr>
        <w:lastRenderedPageBreak/>
        <w:t>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lastRenderedPageBreak/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Pr="00CF50FD">
        <w:rPr>
          <w:rFonts w:ascii="Times New Roman" w:hAnsi="Times New Roman"/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</w:t>
      </w:r>
      <w:r w:rsidR="003128C2" w:rsidRPr="00CF50FD">
        <w:rPr>
          <w:rFonts w:ascii="Times New Roman" w:hAnsi="Times New Roman"/>
          <w:sz w:val="28"/>
          <w:szCs w:val="28"/>
        </w:rPr>
        <w:lastRenderedPageBreak/>
        <w:t>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</w:t>
      </w:r>
      <w:r w:rsidR="001C4D09" w:rsidRPr="00CF50FD">
        <w:rPr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CF50FD">
        <w:rPr>
          <w:sz w:val="28"/>
          <w:szCs w:val="28"/>
        </w:rPr>
        <w:t>д</w:t>
      </w:r>
      <w:proofErr w:type="spell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lastRenderedPageBreak/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</w:t>
      </w:r>
      <w:r w:rsidRPr="00CF50FD">
        <w:rPr>
          <w:rFonts w:ascii="Times New Roman" w:hAnsi="Times New Roman"/>
          <w:sz w:val="28"/>
          <w:szCs w:val="28"/>
        </w:rPr>
        <w:lastRenderedPageBreak/>
        <w:t>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0FD">
              <w:rPr>
                <w:b/>
                <w:sz w:val="28"/>
                <w:szCs w:val="28"/>
              </w:rPr>
              <w:t>/</w:t>
            </w:r>
            <w:proofErr w:type="spell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ar407"/>
      <w:bookmarkEnd w:id="47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</w:t>
      </w:r>
      <w:r w:rsidRPr="00CF50FD">
        <w:rPr>
          <w:rFonts w:ascii="Times New Roman" w:hAnsi="Times New Roman" w:cs="Times New Roman"/>
          <w:sz w:val="28"/>
          <w:szCs w:val="28"/>
        </w:rPr>
        <w:lastRenderedPageBreak/>
        <w:t>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8" w:name="Par429"/>
      <w:bookmarkEnd w:id="48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B57137">
        <w:rPr>
          <w:rFonts w:ascii="Times New Roman" w:hAnsi="Times New Roman"/>
          <w:sz w:val="28"/>
          <w:szCs w:val="28"/>
        </w:rPr>
        <w:t xml:space="preserve">сельского </w:t>
      </w:r>
      <w:r w:rsidR="00B57137" w:rsidRPr="00CF50FD">
        <w:rPr>
          <w:rFonts w:ascii="Times New Roman" w:hAnsi="Times New Roman"/>
          <w:sz w:val="28"/>
          <w:szCs w:val="28"/>
        </w:rPr>
        <w:t xml:space="preserve">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447"/>
      <w:bookmarkEnd w:id="49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50FD">
              <w:rPr>
                <w:rFonts w:ascii="Times New Roman" w:hAnsi="Times New Roman"/>
              </w:rPr>
              <w:t>/</w:t>
            </w:r>
            <w:proofErr w:type="spellStart"/>
            <w:r w:rsidRPr="00CF50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0" w:name="Par389"/>
      <w:bookmarkEnd w:id="50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477"/>
      <w:bookmarkEnd w:id="51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B57137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B57137">
        <w:rPr>
          <w:rFonts w:ascii="Times New Roman" w:hAnsi="Times New Roman"/>
          <w:sz w:val="28"/>
          <w:szCs w:val="28"/>
        </w:rPr>
        <w:t>Сергиевск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B57137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B57137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25" w:rsidRDefault="00FE5225" w:rsidP="007528B1">
      <w:r>
        <w:separator/>
      </w:r>
    </w:p>
  </w:endnote>
  <w:endnote w:type="continuationSeparator" w:id="0">
    <w:p w:rsidR="00FE5225" w:rsidRDefault="00FE5225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25" w:rsidRDefault="00FE5225">
    <w:pPr>
      <w:pStyle w:val="af7"/>
    </w:pPr>
  </w:p>
  <w:p w:rsidR="00FE5225" w:rsidRDefault="00FE522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25" w:rsidRDefault="00FE5225" w:rsidP="007528B1">
      <w:r>
        <w:separator/>
      </w:r>
    </w:p>
  </w:footnote>
  <w:footnote w:type="continuationSeparator" w:id="0">
    <w:p w:rsidR="00FE5225" w:rsidRDefault="00FE5225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25" w:rsidRDefault="00FE5225">
    <w:pPr>
      <w:jc w:val="center"/>
    </w:pPr>
    <w:fldSimple w:instr="PAGE   \* MERGEFORMAT">
      <w:r w:rsidR="00A849E1">
        <w:rPr>
          <w:noProof/>
        </w:rPr>
        <w:t>25</w:t>
      </w:r>
    </w:fldSimple>
  </w:p>
  <w:p w:rsidR="00FE5225" w:rsidRDefault="00FE5225">
    <w:pPr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25" w:rsidRDefault="00FE5225" w:rsidP="00B57137">
    <w:pPr>
      <w:pStyle w:val="af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0C61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9E1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137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5225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653B-5FA0-4FED-97C9-F753753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9175</TotalTime>
  <Pages>41</Pages>
  <Words>12766</Words>
  <Characters>72770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1159</cp:revision>
  <cp:lastPrinted>2024-10-22T06:50:00Z</cp:lastPrinted>
  <dcterms:created xsi:type="dcterms:W3CDTF">2024-05-11T18:11:00Z</dcterms:created>
  <dcterms:modified xsi:type="dcterms:W3CDTF">2025-06-19T06:58:00Z</dcterms:modified>
</cp:coreProperties>
</file>